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4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601"/>
        <w:gridCol w:w="658"/>
        <w:gridCol w:w="361"/>
        <w:gridCol w:w="343"/>
        <w:gridCol w:w="191"/>
        <w:gridCol w:w="655"/>
        <w:gridCol w:w="81"/>
        <w:gridCol w:w="10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9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首农食品集团南苑和义公园工程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北京首农食品集团有限公司 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6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北京市南郊和义农场有限公司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5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孟伟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6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67998753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根据北京市发展和改革委员会文件《关于首农食品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集团南苑和义公园实施方案的批复》（京发改（审）〔2020〕192号）的相关要求，建设好51.2公顷公园，改善区域生态环境。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首农食品集团南苑和义公园项目，总建设面积为51.2公顷。工程建设内容主要包括：一标施工：绿化：完成 70%；庭院：完成100%；给排水：完成100%；电气：完成100 %。二标段施工：绿化：完成86.44%；庭园：完成100%；给排水：完成100%；电气：完成100%。三标段施工：绿化：完成 75%；庭院：完成99%；给排水：完成100%；电气：完成100 %；四标段施工：绿化：完成92%；庭院：完成96.8%；给排水：完成100%；电气：完成100 %。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得分（单位上级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）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工程建设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面积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施工面积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51.2公顷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51.2公顷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种植绿植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43149株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43149株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开工时间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2020/10/13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2020/10/13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竣工时间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2024/5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2024/5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严格招投标程序，并按照合同约定支付款项。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严格执行招投标程序，并按照合同约定支付款项。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按照财政付款资金及时进行工程款支付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由于财政拨款少于应付进度款，未全额支付进度款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16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有助于提高首都生态环境承载能力、绿色增长能力和可持续发展能力</w:t>
            </w:r>
          </w:p>
        </w:tc>
        <w:tc>
          <w:tcPr>
            <w:tcW w:w="1019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98%</w:t>
            </w:r>
          </w:p>
        </w:tc>
        <w:tc>
          <w:tcPr>
            <w:tcW w:w="53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9.8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改善区域生态环境、保护并丰富生物多样性，有助于提高首都生态环境承载能力、绿色增长能力和可持续发展能力，进一步完善生态系统格局。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改善区域生态环境、保护并丰富生物多样性，有助于提高首都生态环境承载能力、绿色增长能力和可持续发展能力，进一步完善生态系统格局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促进绿植生长，改善林分结构，生态环境得以改善。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能够提升改善北京市周边生态环境，促进当地职工就业增收。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维护和改善生态环境，促进有林单位职工就业增收，员工满意度100%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基础设施需要完善，满足周边居民需求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97.8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3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3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wMzliYTNjY2MwYzgyMTI1OTA1MDNhODJhMWJiMTEifQ=="/>
  </w:docVars>
  <w:rsids>
    <w:rsidRoot w:val="4D5170EA"/>
    <w:rsid w:val="00055CA9"/>
    <w:rsid w:val="0015665D"/>
    <w:rsid w:val="00232BC3"/>
    <w:rsid w:val="003713C4"/>
    <w:rsid w:val="005550DA"/>
    <w:rsid w:val="006E28E7"/>
    <w:rsid w:val="00737D97"/>
    <w:rsid w:val="007923ED"/>
    <w:rsid w:val="00B47085"/>
    <w:rsid w:val="00D93117"/>
    <w:rsid w:val="00F21D61"/>
    <w:rsid w:val="00FF3306"/>
    <w:rsid w:val="03D65FB8"/>
    <w:rsid w:val="04AB541D"/>
    <w:rsid w:val="066D46AC"/>
    <w:rsid w:val="06BA27AF"/>
    <w:rsid w:val="08707F57"/>
    <w:rsid w:val="09831C3A"/>
    <w:rsid w:val="09CA0F5B"/>
    <w:rsid w:val="0F3E6F6F"/>
    <w:rsid w:val="104E467D"/>
    <w:rsid w:val="15D57A0A"/>
    <w:rsid w:val="199D21E8"/>
    <w:rsid w:val="1A096F8D"/>
    <w:rsid w:val="1A1142C7"/>
    <w:rsid w:val="1B99555B"/>
    <w:rsid w:val="1BE56B9D"/>
    <w:rsid w:val="1BF105C9"/>
    <w:rsid w:val="1D014069"/>
    <w:rsid w:val="1F69737C"/>
    <w:rsid w:val="27ED6329"/>
    <w:rsid w:val="298D79EA"/>
    <w:rsid w:val="2F885B87"/>
    <w:rsid w:val="323B1394"/>
    <w:rsid w:val="33D15AAA"/>
    <w:rsid w:val="347D3165"/>
    <w:rsid w:val="36015455"/>
    <w:rsid w:val="36C40DA9"/>
    <w:rsid w:val="3B25240B"/>
    <w:rsid w:val="3B766E90"/>
    <w:rsid w:val="3CAC611A"/>
    <w:rsid w:val="3D080C3E"/>
    <w:rsid w:val="3DBE59B7"/>
    <w:rsid w:val="43234C5C"/>
    <w:rsid w:val="45A34073"/>
    <w:rsid w:val="45FD3F88"/>
    <w:rsid w:val="4B80034F"/>
    <w:rsid w:val="4B8B7316"/>
    <w:rsid w:val="4D437245"/>
    <w:rsid w:val="4D5170EA"/>
    <w:rsid w:val="4F3E20C8"/>
    <w:rsid w:val="51BC7BAD"/>
    <w:rsid w:val="52BC2005"/>
    <w:rsid w:val="5540344C"/>
    <w:rsid w:val="5A3A6C18"/>
    <w:rsid w:val="5A6951F3"/>
    <w:rsid w:val="5D6758EC"/>
    <w:rsid w:val="5DC64CF4"/>
    <w:rsid w:val="5DF14932"/>
    <w:rsid w:val="606238F8"/>
    <w:rsid w:val="60E222FE"/>
    <w:rsid w:val="63E878EA"/>
    <w:rsid w:val="66967370"/>
    <w:rsid w:val="66E37699"/>
    <w:rsid w:val="676500DB"/>
    <w:rsid w:val="688C777F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248</Words>
  <Characters>1417</Characters>
  <Lines>11</Lines>
  <Paragraphs>3</Paragraphs>
  <TotalTime>14</TotalTime>
  <ScaleCrop>false</ScaleCrop>
  <LinksUpToDate>false</LinksUpToDate>
  <CharactersWithSpaces>1662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2024-04-29T07:45:00Z</dcterms:created>
  <dc:creator>付盈</dc:creator>
  <cp:lastModifiedBy>孙宏鑫</cp:lastModifiedBy>
  <dcterms:modified xsi:type="dcterms:W3CDTF">2024-04-30T06:11:06Z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EF0218E8EA2B4C2DAA1A3B29B9202A17_12</vt:lpwstr>
  </property>
</Properties>
</file>